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35D0C" w14:textId="54741567" w:rsidR="003D0E4A" w:rsidRPr="002A5464" w:rsidRDefault="002A5464">
      <w:pPr>
        <w:rPr>
          <w:rFonts w:ascii="Times New Roman" w:hAnsi="Times New Roman" w:cs="Times New Roman"/>
          <w:sz w:val="24"/>
          <w:szCs w:val="24"/>
        </w:rPr>
      </w:pPr>
      <w:r w:rsidRPr="002A5464">
        <w:rPr>
          <w:rFonts w:ascii="Times New Roman" w:hAnsi="Times New Roman" w:cs="Times New Roman"/>
          <w:sz w:val="24"/>
          <w:szCs w:val="24"/>
        </w:rPr>
        <w:t>V souvislosti s Opatřením obecné povahy – Přijímací řízení (č.j.: MSMT‐2</w:t>
      </w:r>
      <w:r w:rsidR="00427EAA">
        <w:rPr>
          <w:rFonts w:ascii="Times New Roman" w:hAnsi="Times New Roman" w:cs="Times New Roman"/>
          <w:sz w:val="24"/>
          <w:szCs w:val="24"/>
        </w:rPr>
        <w:t>6560</w:t>
      </w:r>
      <w:r w:rsidRPr="002A5464">
        <w:rPr>
          <w:rFonts w:ascii="Times New Roman" w:hAnsi="Times New Roman" w:cs="Times New Roman"/>
          <w:sz w:val="24"/>
          <w:szCs w:val="24"/>
        </w:rPr>
        <w:t>/202</w:t>
      </w:r>
      <w:r w:rsidR="00427EAA">
        <w:rPr>
          <w:rFonts w:ascii="Times New Roman" w:hAnsi="Times New Roman" w:cs="Times New Roman"/>
          <w:sz w:val="24"/>
          <w:szCs w:val="24"/>
        </w:rPr>
        <w:t>3</w:t>
      </w:r>
      <w:r w:rsidRPr="002A5464">
        <w:rPr>
          <w:rFonts w:ascii="Times New Roman" w:hAnsi="Times New Roman" w:cs="Times New Roman"/>
          <w:sz w:val="24"/>
          <w:szCs w:val="24"/>
        </w:rPr>
        <w:t>‐1) účinným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2AA">
        <w:rPr>
          <w:rFonts w:ascii="Times New Roman" w:hAnsi="Times New Roman" w:cs="Times New Roman"/>
          <w:sz w:val="24"/>
          <w:szCs w:val="24"/>
        </w:rPr>
        <w:t>31</w:t>
      </w:r>
      <w:r w:rsidRPr="002A5464">
        <w:rPr>
          <w:rFonts w:ascii="Times New Roman" w:hAnsi="Times New Roman" w:cs="Times New Roman"/>
          <w:sz w:val="24"/>
          <w:szCs w:val="24"/>
        </w:rPr>
        <w:t>. 10. 202</w:t>
      </w:r>
      <w:r w:rsidR="007522AA">
        <w:rPr>
          <w:rFonts w:ascii="Times New Roman" w:hAnsi="Times New Roman" w:cs="Times New Roman"/>
          <w:sz w:val="24"/>
          <w:szCs w:val="24"/>
        </w:rPr>
        <w:t>3</w:t>
      </w:r>
      <w:r w:rsidRPr="002A5464">
        <w:rPr>
          <w:rFonts w:ascii="Times New Roman" w:hAnsi="Times New Roman" w:cs="Times New Roman"/>
          <w:sz w:val="24"/>
          <w:szCs w:val="24"/>
        </w:rPr>
        <w:t xml:space="preserve"> došlo k úpravě kritérií přijímacího řízení pro přijetí do 1. ročníku čtyřletého denního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464">
        <w:rPr>
          <w:rFonts w:ascii="Times New Roman" w:hAnsi="Times New Roman" w:cs="Times New Roman"/>
          <w:sz w:val="24"/>
          <w:szCs w:val="24"/>
        </w:rPr>
        <w:t>studia ve školním roce 202</w:t>
      </w:r>
      <w:r w:rsidR="007522AA">
        <w:rPr>
          <w:rFonts w:ascii="Times New Roman" w:hAnsi="Times New Roman" w:cs="Times New Roman"/>
          <w:sz w:val="24"/>
          <w:szCs w:val="24"/>
        </w:rPr>
        <w:t>4</w:t>
      </w:r>
      <w:r w:rsidRPr="002A5464">
        <w:rPr>
          <w:rFonts w:ascii="Times New Roman" w:hAnsi="Times New Roman" w:cs="Times New Roman"/>
          <w:sz w:val="24"/>
          <w:szCs w:val="24"/>
        </w:rPr>
        <w:t>‐202</w:t>
      </w:r>
      <w:r w:rsidR="007522AA">
        <w:rPr>
          <w:rFonts w:ascii="Times New Roman" w:hAnsi="Times New Roman" w:cs="Times New Roman"/>
          <w:sz w:val="24"/>
          <w:szCs w:val="24"/>
        </w:rPr>
        <w:t>5</w:t>
      </w:r>
      <w:r w:rsidRPr="002A5464">
        <w:rPr>
          <w:rFonts w:ascii="Times New Roman" w:hAnsi="Times New Roman" w:cs="Times New Roman"/>
          <w:sz w:val="24"/>
          <w:szCs w:val="24"/>
        </w:rPr>
        <w:t>.</w:t>
      </w:r>
      <w:r w:rsidRPr="002A5464">
        <w:rPr>
          <w:rFonts w:ascii="Times New Roman" w:hAnsi="Times New Roman" w:cs="Times New Roman"/>
          <w:sz w:val="24"/>
          <w:szCs w:val="24"/>
        </w:rPr>
        <w:br/>
        <w:t>Ředitel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2A5464">
        <w:rPr>
          <w:rFonts w:ascii="Times New Roman" w:hAnsi="Times New Roman" w:cs="Times New Roman"/>
          <w:sz w:val="24"/>
          <w:szCs w:val="24"/>
        </w:rPr>
        <w:t xml:space="preserve"> školy rozhod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2A5464">
        <w:rPr>
          <w:rFonts w:ascii="Times New Roman" w:hAnsi="Times New Roman" w:cs="Times New Roman"/>
          <w:sz w:val="24"/>
          <w:szCs w:val="24"/>
        </w:rPr>
        <w:t>, že písemn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2A5464">
        <w:rPr>
          <w:rFonts w:ascii="Times New Roman" w:hAnsi="Times New Roman" w:cs="Times New Roman"/>
          <w:sz w:val="24"/>
          <w:szCs w:val="24"/>
        </w:rPr>
        <w:t xml:space="preserve"> test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A5464">
        <w:rPr>
          <w:rFonts w:ascii="Times New Roman" w:hAnsi="Times New Roman" w:cs="Times New Roman"/>
          <w:sz w:val="24"/>
          <w:szCs w:val="24"/>
        </w:rPr>
        <w:t xml:space="preserve"> školní přijímací zkoušky bud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2A5464">
        <w:rPr>
          <w:rFonts w:ascii="Times New Roman" w:hAnsi="Times New Roman" w:cs="Times New Roman"/>
          <w:sz w:val="24"/>
          <w:szCs w:val="24"/>
        </w:rPr>
        <w:t xml:space="preserve"> zadán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A5464">
        <w:rPr>
          <w:rFonts w:ascii="Times New Roman" w:hAnsi="Times New Roman" w:cs="Times New Roman"/>
          <w:sz w:val="24"/>
          <w:szCs w:val="24"/>
        </w:rPr>
        <w:t xml:space="preserve"> v českém jazyce.</w:t>
      </w:r>
      <w:r w:rsidRPr="002A5464">
        <w:rPr>
          <w:rFonts w:ascii="Times New Roman" w:hAnsi="Times New Roman" w:cs="Times New Roman"/>
          <w:sz w:val="24"/>
          <w:szCs w:val="24"/>
        </w:rPr>
        <w:br/>
        <w:t>Uchazeč, na kterého se vztahuje §1 odst. 1 zákona 67/2022 Sb. „O opatřeních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A5464">
        <w:rPr>
          <w:rFonts w:ascii="Times New Roman" w:hAnsi="Times New Roman" w:cs="Times New Roman"/>
          <w:sz w:val="24"/>
          <w:szCs w:val="24"/>
        </w:rPr>
        <w:t>oblasti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464">
        <w:rPr>
          <w:rFonts w:ascii="Times New Roman" w:hAnsi="Times New Roman" w:cs="Times New Roman"/>
          <w:sz w:val="24"/>
          <w:szCs w:val="24"/>
        </w:rPr>
        <w:t>školství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A5464">
        <w:rPr>
          <w:rFonts w:ascii="Times New Roman" w:hAnsi="Times New Roman" w:cs="Times New Roman"/>
          <w:sz w:val="24"/>
          <w:szCs w:val="24"/>
        </w:rPr>
        <w:t xml:space="preserve">souvislosti s ozbrojeným konfliktem na území Ukrajiny </w:t>
      </w:r>
      <w:proofErr w:type="gramStart"/>
      <w:r w:rsidRPr="002A5464">
        <w:rPr>
          <w:rFonts w:ascii="Times New Roman" w:hAnsi="Times New Roman" w:cs="Times New Roman"/>
          <w:sz w:val="24"/>
          <w:szCs w:val="24"/>
        </w:rPr>
        <w:t>vyvolaným invazí vojsk Ruské federace</w:t>
      </w:r>
      <w:proofErr w:type="gramEnd"/>
      <w:r w:rsidRPr="002A5464">
        <w:rPr>
          <w:rFonts w:ascii="Times New Roman" w:hAnsi="Times New Roman" w:cs="Times New Roman"/>
          <w:sz w:val="24"/>
          <w:szCs w:val="24"/>
        </w:rPr>
        <w:t>“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A5464">
        <w:rPr>
          <w:rFonts w:ascii="Times New Roman" w:hAnsi="Times New Roman" w:cs="Times New Roman"/>
          <w:sz w:val="24"/>
          <w:szCs w:val="24"/>
        </w:rPr>
        <w:t>platném znění může podat žádost o prominutí zkoušky z českého jazyka. Tuto svou písemnou žádost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5464">
        <w:rPr>
          <w:rFonts w:ascii="Times New Roman" w:hAnsi="Times New Roman" w:cs="Times New Roman"/>
          <w:sz w:val="24"/>
          <w:szCs w:val="24"/>
        </w:rPr>
        <w:t>doručí</w:t>
      </w:r>
      <w:proofErr w:type="gramEnd"/>
      <w:r w:rsidRPr="002A5464">
        <w:rPr>
          <w:rFonts w:ascii="Times New Roman" w:hAnsi="Times New Roman" w:cs="Times New Roman"/>
          <w:sz w:val="24"/>
          <w:szCs w:val="24"/>
        </w:rPr>
        <w:t xml:space="preserve"> na adresu školy nejpozději jeden pracovní den před dnem konání talentové zkoušky. Společně s žádostí o prominutí zkoušky z českého jazyka </w:t>
      </w:r>
      <w:proofErr w:type="gramStart"/>
      <w:r w:rsidRPr="002A5464">
        <w:rPr>
          <w:rFonts w:ascii="Times New Roman" w:hAnsi="Times New Roman" w:cs="Times New Roman"/>
          <w:sz w:val="24"/>
          <w:szCs w:val="24"/>
        </w:rPr>
        <w:t>doloží</w:t>
      </w:r>
      <w:proofErr w:type="gramEnd"/>
      <w:r w:rsidRPr="002A5464">
        <w:rPr>
          <w:rFonts w:ascii="Times New Roman" w:hAnsi="Times New Roman" w:cs="Times New Roman"/>
          <w:sz w:val="24"/>
          <w:szCs w:val="24"/>
        </w:rPr>
        <w:t>, že je cizincem dle výše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464">
        <w:rPr>
          <w:rFonts w:ascii="Times New Roman" w:hAnsi="Times New Roman" w:cs="Times New Roman"/>
          <w:sz w:val="24"/>
          <w:szCs w:val="24"/>
        </w:rPr>
        <w:t>zmíněného zákona.</w:t>
      </w:r>
      <w:r w:rsidRPr="002A5464">
        <w:rPr>
          <w:rFonts w:ascii="Times New Roman" w:hAnsi="Times New Roman" w:cs="Times New Roman"/>
          <w:sz w:val="24"/>
          <w:szCs w:val="24"/>
        </w:rPr>
        <w:br/>
        <w:t>Ředitel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2A5464">
        <w:rPr>
          <w:rFonts w:ascii="Times New Roman" w:hAnsi="Times New Roman" w:cs="Times New Roman"/>
          <w:sz w:val="24"/>
          <w:szCs w:val="24"/>
        </w:rPr>
        <w:t xml:space="preserve"> školy dále sděluje, že cizinci podle §1 odst. 1 zákona 67/2022 Sb. „O opatřeních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A5464">
        <w:rPr>
          <w:rFonts w:ascii="Times New Roman" w:hAnsi="Times New Roman" w:cs="Times New Roman"/>
          <w:sz w:val="24"/>
          <w:szCs w:val="24"/>
        </w:rPr>
        <w:t>oblasti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464">
        <w:rPr>
          <w:rFonts w:ascii="Times New Roman" w:hAnsi="Times New Roman" w:cs="Times New Roman"/>
          <w:sz w:val="24"/>
          <w:szCs w:val="24"/>
        </w:rPr>
        <w:t xml:space="preserve">školství v souvislosti s ozbrojeným konfliktem na území Ukrajiny </w:t>
      </w:r>
      <w:proofErr w:type="gramStart"/>
      <w:r w:rsidRPr="002A5464">
        <w:rPr>
          <w:rFonts w:ascii="Times New Roman" w:hAnsi="Times New Roman" w:cs="Times New Roman"/>
          <w:sz w:val="24"/>
          <w:szCs w:val="24"/>
        </w:rPr>
        <w:t>vyvolaným invazí vojsk Ruské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464">
        <w:rPr>
          <w:rFonts w:ascii="Times New Roman" w:hAnsi="Times New Roman" w:cs="Times New Roman"/>
          <w:sz w:val="24"/>
          <w:szCs w:val="24"/>
        </w:rPr>
        <w:t>federace</w:t>
      </w:r>
      <w:proofErr w:type="gramEnd"/>
      <w:r w:rsidRPr="002A5464">
        <w:rPr>
          <w:rFonts w:ascii="Times New Roman" w:hAnsi="Times New Roman" w:cs="Times New Roman"/>
          <w:sz w:val="24"/>
          <w:szCs w:val="24"/>
        </w:rPr>
        <w:t xml:space="preserve">“ v platném znění bude doba pro vypracování </w:t>
      </w:r>
      <w:r>
        <w:rPr>
          <w:rFonts w:ascii="Times New Roman" w:hAnsi="Times New Roman" w:cs="Times New Roman"/>
          <w:sz w:val="24"/>
          <w:szCs w:val="24"/>
        </w:rPr>
        <w:t>písemných</w:t>
      </w:r>
      <w:r w:rsidRPr="002A5464">
        <w:rPr>
          <w:rFonts w:ascii="Times New Roman" w:hAnsi="Times New Roman" w:cs="Times New Roman"/>
          <w:sz w:val="24"/>
          <w:szCs w:val="24"/>
        </w:rPr>
        <w:t xml:space="preserve"> test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2A5464">
        <w:rPr>
          <w:rFonts w:ascii="Times New Roman" w:hAnsi="Times New Roman" w:cs="Times New Roman"/>
          <w:sz w:val="24"/>
          <w:szCs w:val="24"/>
        </w:rPr>
        <w:t xml:space="preserve"> školní přijímací zkoušky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464">
        <w:rPr>
          <w:rFonts w:ascii="Times New Roman" w:hAnsi="Times New Roman" w:cs="Times New Roman"/>
          <w:sz w:val="24"/>
          <w:szCs w:val="24"/>
        </w:rPr>
        <w:t>navýšena o 25% a bude mu umožněno použít překladový slovník.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A5464">
        <w:rPr>
          <w:rFonts w:ascii="Times New Roman" w:hAnsi="Times New Roman" w:cs="Times New Roman"/>
          <w:sz w:val="24"/>
          <w:szCs w:val="24"/>
        </w:rPr>
        <w:t>případě, že tento uchazeč podal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464">
        <w:rPr>
          <w:rFonts w:ascii="Times New Roman" w:hAnsi="Times New Roman" w:cs="Times New Roman"/>
          <w:sz w:val="24"/>
          <w:szCs w:val="24"/>
        </w:rPr>
        <w:t>žádost o prominutí zkoušky z českého jazyka, bude mu o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2A5464">
        <w:rPr>
          <w:rFonts w:ascii="Times New Roman" w:hAnsi="Times New Roman" w:cs="Times New Roman"/>
          <w:sz w:val="24"/>
          <w:szCs w:val="24"/>
        </w:rPr>
        <w:t>25%</w:t>
      </w:r>
      <w:proofErr w:type="gramEnd"/>
      <w:r w:rsidRPr="002A5464">
        <w:rPr>
          <w:rFonts w:ascii="Times New Roman" w:hAnsi="Times New Roman" w:cs="Times New Roman"/>
          <w:sz w:val="24"/>
          <w:szCs w:val="24"/>
        </w:rPr>
        <w:t xml:space="preserve"> navýšena doba pro vypracování písemného testu školní přijímací zkoušky, kter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2A5464">
        <w:rPr>
          <w:rFonts w:ascii="Times New Roman" w:hAnsi="Times New Roman" w:cs="Times New Roman"/>
          <w:sz w:val="24"/>
          <w:szCs w:val="24"/>
        </w:rPr>
        <w:t xml:space="preserve"> není zkouškou z českého jazyka. Možnost použití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464">
        <w:rPr>
          <w:rFonts w:ascii="Times New Roman" w:hAnsi="Times New Roman" w:cs="Times New Roman"/>
          <w:sz w:val="24"/>
          <w:szCs w:val="24"/>
        </w:rPr>
        <w:t>překladového slovníku zůstává zachována.</w:t>
      </w:r>
      <w:r w:rsidRPr="002A5464">
        <w:rPr>
          <w:rFonts w:ascii="Times New Roman" w:hAnsi="Times New Roman" w:cs="Times New Roman"/>
          <w:sz w:val="24"/>
          <w:szCs w:val="24"/>
        </w:rPr>
        <w:br/>
        <w:t>(</w:t>
      </w:r>
      <w:r>
        <w:rPr>
          <w:rFonts w:ascii="Times New Roman" w:hAnsi="Times New Roman" w:cs="Times New Roman"/>
          <w:sz w:val="24"/>
          <w:szCs w:val="24"/>
        </w:rPr>
        <w:t xml:space="preserve">aktualizace </w:t>
      </w:r>
      <w:r w:rsidR="008460EE">
        <w:rPr>
          <w:rFonts w:ascii="Times New Roman" w:hAnsi="Times New Roman" w:cs="Times New Roman"/>
          <w:sz w:val="24"/>
          <w:szCs w:val="24"/>
        </w:rPr>
        <w:t>1</w:t>
      </w:r>
      <w:r w:rsidRPr="002A54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464">
        <w:rPr>
          <w:rFonts w:ascii="Times New Roman" w:hAnsi="Times New Roman" w:cs="Times New Roman"/>
          <w:sz w:val="24"/>
          <w:szCs w:val="24"/>
        </w:rPr>
        <w:t>11. 202</w:t>
      </w:r>
      <w:r w:rsidR="00D906C4">
        <w:rPr>
          <w:rFonts w:ascii="Times New Roman" w:hAnsi="Times New Roman" w:cs="Times New Roman"/>
          <w:sz w:val="24"/>
          <w:szCs w:val="24"/>
        </w:rPr>
        <w:t>3</w:t>
      </w:r>
      <w:r w:rsidRPr="002A5464">
        <w:rPr>
          <w:rFonts w:ascii="Times New Roman" w:hAnsi="Times New Roman" w:cs="Times New Roman"/>
          <w:sz w:val="24"/>
          <w:szCs w:val="24"/>
        </w:rPr>
        <w:t>)</w:t>
      </w:r>
    </w:p>
    <w:sectPr w:rsidR="003D0E4A" w:rsidRPr="002A5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64"/>
    <w:rsid w:val="002A5464"/>
    <w:rsid w:val="003D0E4A"/>
    <w:rsid w:val="00427EAA"/>
    <w:rsid w:val="006D2076"/>
    <w:rsid w:val="007522AA"/>
    <w:rsid w:val="008460EE"/>
    <w:rsid w:val="009423F6"/>
    <w:rsid w:val="00AF31E8"/>
    <w:rsid w:val="00D9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8E00"/>
  <w15:chartTrackingRefBased/>
  <w15:docId w15:val="{42EC2665-28E0-4E63-B06D-598F3B63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Olga Doláková</cp:lastModifiedBy>
  <cp:revision>8</cp:revision>
  <dcterms:created xsi:type="dcterms:W3CDTF">2023-11-01T12:10:00Z</dcterms:created>
  <dcterms:modified xsi:type="dcterms:W3CDTF">2023-11-01T12:18:00Z</dcterms:modified>
</cp:coreProperties>
</file>